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B21D" w14:textId="77777777" w:rsidR="00BD669B" w:rsidRPr="003A7A98" w:rsidRDefault="005D2F17" w:rsidP="00BD669B">
      <w:pPr>
        <w:pStyle w:val="Standaard1"/>
      </w:pPr>
      <w:r>
        <w:rPr>
          <w:noProof/>
          <w:lang w:eastAsia="nl-BE"/>
        </w:rPr>
        <w:drawing>
          <wp:inline distT="0" distB="0" distL="0" distR="0" wp14:anchorId="1341630D" wp14:editId="4E81A644">
            <wp:extent cx="4617720" cy="441960"/>
            <wp:effectExtent l="0" t="0" r="0" b="0"/>
            <wp:docPr id="1" name="Afbeelding 0" descr="Adresbalk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dresbalk_z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7720" cy="441960"/>
                    </a:xfrm>
                    <a:prstGeom prst="rect">
                      <a:avLst/>
                    </a:prstGeom>
                    <a:noFill/>
                    <a:ln>
                      <a:noFill/>
                    </a:ln>
                  </pic:spPr>
                </pic:pic>
              </a:graphicData>
            </a:graphic>
          </wp:inline>
        </w:drawing>
      </w:r>
    </w:p>
    <w:p w14:paraId="490551E8" w14:textId="77777777" w:rsidR="008725EC" w:rsidRDefault="00174073">
      <w:pPr>
        <w:pStyle w:val="Standaard1"/>
      </w:pPr>
    </w:p>
    <w:p w14:paraId="698A53FB" w14:textId="77777777" w:rsidR="006400DD" w:rsidRDefault="006400DD" w:rsidP="0002742F">
      <w:pPr>
        <w:pStyle w:val="Standaard1"/>
        <w:rPr>
          <w:rFonts w:cs="Arial"/>
        </w:rPr>
      </w:pPr>
    </w:p>
    <w:p w14:paraId="02A72483" w14:textId="40D4ED90" w:rsidR="004F3F59" w:rsidRDefault="00174073">
      <w:pPr>
        <w:pStyle w:val="Standaard1"/>
        <w:rPr>
          <w:noProof/>
          <w:szCs w:val="20"/>
        </w:rPr>
      </w:pPr>
    </w:p>
    <w:p w14:paraId="61305D60" w14:textId="77777777" w:rsidR="004F3F59" w:rsidRDefault="005D2F17">
      <w:pPr>
        <w:pStyle w:val="Standaard1"/>
        <w:rPr>
          <w:b/>
          <w:bCs/>
          <w:i/>
          <w:iCs/>
          <w:noProof/>
        </w:rPr>
      </w:pPr>
      <w:r>
        <w:rPr>
          <w:b/>
          <w:bCs/>
          <w:i/>
          <w:iCs/>
          <w:noProof/>
        </w:rPr>
        <w:t>Wedstrijdreglement TUIN- EN GEVELWEDSTRIJD (vanaf 2016)</w:t>
      </w:r>
    </w:p>
    <w:p w14:paraId="6D9CC749" w14:textId="14853C1F" w:rsidR="00174073" w:rsidRDefault="00174073">
      <w:pPr>
        <w:pStyle w:val="Standaard1"/>
        <w:rPr>
          <w:b/>
          <w:bCs/>
          <w:i/>
          <w:iCs/>
          <w:noProof/>
        </w:rPr>
      </w:pPr>
      <w:r>
        <w:rPr>
          <w:b/>
          <w:bCs/>
          <w:i/>
          <w:iCs/>
          <w:noProof/>
        </w:rPr>
        <w:t>2023</w:t>
      </w:r>
    </w:p>
    <w:p w14:paraId="404065E9" w14:textId="77777777" w:rsidR="00174073" w:rsidRDefault="00174073">
      <w:pPr>
        <w:pStyle w:val="Standaard1"/>
        <w:rPr>
          <w:noProof/>
          <w:szCs w:val="20"/>
        </w:rPr>
      </w:pPr>
    </w:p>
    <w:p w14:paraId="177B1707" w14:textId="2EDBFFEB" w:rsidR="004F3F59" w:rsidRDefault="00174073">
      <w:pPr>
        <w:pStyle w:val="Standaard1"/>
        <w:rPr>
          <w:noProof/>
          <w:szCs w:val="20"/>
        </w:rPr>
      </w:pPr>
    </w:p>
    <w:p w14:paraId="48F5AF57" w14:textId="77777777" w:rsidR="006400DD" w:rsidRDefault="006400DD">
      <w:pPr>
        <w:pStyle w:val="Standaard1"/>
        <w:rPr>
          <w:noProof/>
          <w:szCs w:val="20"/>
        </w:rPr>
      </w:pPr>
    </w:p>
    <w:p w14:paraId="682F2847" w14:textId="77777777" w:rsidR="004F3F59" w:rsidRDefault="005D2F17">
      <w:pPr>
        <w:pStyle w:val="Standaard1"/>
        <w:rPr>
          <w:noProof/>
          <w:szCs w:val="20"/>
        </w:rPr>
      </w:pPr>
      <w:r>
        <w:rPr>
          <w:i/>
          <w:iCs/>
          <w:noProof/>
        </w:rPr>
        <w:t>1. Iedere inwoner van Kuurne of exploitant van een zaak in Kuurne kan gratis deelnemen door het inschrijvingsformulier tijdig te bezorgen.</w:t>
      </w:r>
    </w:p>
    <w:p w14:paraId="74292998" w14:textId="145475B3" w:rsidR="004F3F59" w:rsidRDefault="00174073">
      <w:pPr>
        <w:pStyle w:val="Standaard1"/>
        <w:rPr>
          <w:noProof/>
          <w:szCs w:val="20"/>
        </w:rPr>
      </w:pPr>
    </w:p>
    <w:p w14:paraId="6A2DAB72" w14:textId="77777777" w:rsidR="004F3F59" w:rsidRDefault="005D2F17">
      <w:pPr>
        <w:pStyle w:val="Standaard1"/>
        <w:rPr>
          <w:noProof/>
          <w:szCs w:val="20"/>
        </w:rPr>
      </w:pPr>
      <w:r>
        <w:rPr>
          <w:i/>
          <w:iCs/>
          <w:noProof/>
        </w:rPr>
        <w:t>2. Men kan zich inschrijven in slechts één van onderstaande categorieën:</w:t>
      </w:r>
    </w:p>
    <w:p w14:paraId="75171EBC" w14:textId="77777777" w:rsidR="004F3F59" w:rsidRDefault="005D2F17">
      <w:pPr>
        <w:pStyle w:val="Standaard1"/>
        <w:pBdr>
          <w:left w:val="nil"/>
        </w:pBdr>
        <w:ind w:left="450"/>
        <w:rPr>
          <w:noProof/>
          <w:szCs w:val="20"/>
        </w:rPr>
      </w:pPr>
      <w:r>
        <w:rPr>
          <w:b/>
          <w:bCs/>
          <w:i/>
          <w:iCs/>
          <w:noProof/>
          <w:u w:val="single"/>
        </w:rPr>
        <w:t>1. Gevelversiering:</w:t>
      </w:r>
      <w:r>
        <w:rPr>
          <w:i/>
          <w:iCs/>
          <w:noProof/>
        </w:rPr>
        <w:t xml:space="preserve"> </w:t>
      </w:r>
    </w:p>
    <w:p w14:paraId="130308D6" w14:textId="77777777" w:rsidR="004F3F59" w:rsidRDefault="005D2F17">
      <w:pPr>
        <w:pStyle w:val="Standaard1"/>
        <w:pBdr>
          <w:left w:val="nil"/>
        </w:pBdr>
        <w:ind w:left="450"/>
        <w:rPr>
          <w:noProof/>
          <w:szCs w:val="20"/>
        </w:rPr>
      </w:pPr>
      <w:r>
        <w:rPr>
          <w:i/>
          <w:iCs/>
          <w:noProof/>
        </w:rPr>
        <w:t>Deze categorie geldt voor gevelversieringen door middel van bloembakken, hangpotten, geveltuintjes met klimplanten, ... Men kan slechts inschrijven in de categorie gevelversiering als er geen voortuin aanwezig is.</w:t>
      </w:r>
    </w:p>
    <w:p w14:paraId="7676BB00" w14:textId="15668DF0" w:rsidR="00174073" w:rsidRDefault="005D2F17" w:rsidP="00174073">
      <w:pPr>
        <w:pStyle w:val="Standaard1"/>
        <w:pBdr>
          <w:left w:val="nil"/>
        </w:pBdr>
        <w:ind w:left="450"/>
        <w:rPr>
          <w:noProof/>
          <w:szCs w:val="20"/>
        </w:rPr>
      </w:pPr>
      <w:r>
        <w:rPr>
          <w:b/>
          <w:bCs/>
          <w:i/>
          <w:iCs/>
          <w:noProof/>
          <w:u w:val="single"/>
        </w:rPr>
        <w:t xml:space="preserve">2. </w:t>
      </w:r>
      <w:r w:rsidR="00174073">
        <w:rPr>
          <w:b/>
          <w:bCs/>
          <w:i/>
          <w:iCs/>
          <w:noProof/>
          <w:u w:val="single"/>
        </w:rPr>
        <w:t>Voortuin</w:t>
      </w:r>
    </w:p>
    <w:p w14:paraId="0F7EC6B4" w14:textId="77777777" w:rsidR="00174073" w:rsidRDefault="00174073">
      <w:pPr>
        <w:pStyle w:val="Standaard1"/>
        <w:pBdr>
          <w:left w:val="nil"/>
        </w:pBdr>
        <w:ind w:left="450"/>
        <w:rPr>
          <w:b/>
          <w:bCs/>
          <w:i/>
          <w:iCs/>
          <w:noProof/>
          <w:u w:val="single"/>
        </w:rPr>
      </w:pPr>
      <w:r>
        <w:rPr>
          <w:b/>
          <w:bCs/>
          <w:i/>
          <w:iCs/>
          <w:noProof/>
          <w:u w:val="single"/>
        </w:rPr>
        <w:t>3. Niet-woningen</w:t>
      </w:r>
    </w:p>
    <w:p w14:paraId="689E3340" w14:textId="7D4FC453" w:rsidR="00174073" w:rsidRDefault="00174073" w:rsidP="00174073">
      <w:pPr>
        <w:pStyle w:val="Standaard1"/>
        <w:pBdr>
          <w:left w:val="nil"/>
        </w:pBdr>
        <w:ind w:left="450"/>
        <w:rPr>
          <w:noProof/>
          <w:szCs w:val="20"/>
        </w:rPr>
      </w:pPr>
      <w:r>
        <w:rPr>
          <w:i/>
          <w:iCs/>
          <w:noProof/>
        </w:rPr>
        <w:t xml:space="preserve">Deze categorie omvat </w:t>
      </w:r>
      <w:r>
        <w:rPr>
          <w:i/>
          <w:iCs/>
          <w:noProof/>
        </w:rPr>
        <w:t>alle gebouwen die geen (particuliere een- of meergezins) woning zijn.</w:t>
      </w:r>
    </w:p>
    <w:p w14:paraId="3498290A" w14:textId="337125D7" w:rsidR="004F3F59" w:rsidRPr="00174073" w:rsidRDefault="005D2F17">
      <w:pPr>
        <w:pStyle w:val="Standaard1"/>
        <w:pBdr>
          <w:left w:val="nil"/>
        </w:pBdr>
        <w:ind w:left="450"/>
        <w:rPr>
          <w:noProof/>
          <w:szCs w:val="20"/>
        </w:rPr>
      </w:pPr>
      <w:r w:rsidRPr="00174073">
        <w:rPr>
          <w:i/>
          <w:iCs/>
          <w:noProof/>
        </w:rPr>
        <w:t>Hoeve, nijverheidsgebouw, financiële instelling, kantoor, winkel, school</w:t>
      </w:r>
      <w:r w:rsidR="00174073">
        <w:rPr>
          <w:i/>
          <w:iCs/>
          <w:noProof/>
        </w:rPr>
        <w:t>…</w:t>
      </w:r>
    </w:p>
    <w:p w14:paraId="2123D0D4" w14:textId="77777777" w:rsidR="00174073" w:rsidRDefault="00174073">
      <w:pPr>
        <w:pStyle w:val="Standaard1"/>
        <w:pBdr>
          <w:left w:val="nil"/>
        </w:pBdr>
        <w:ind w:left="450"/>
        <w:rPr>
          <w:b/>
          <w:bCs/>
          <w:i/>
          <w:iCs/>
          <w:noProof/>
          <w:u w:val="single"/>
        </w:rPr>
      </w:pPr>
      <w:r>
        <w:rPr>
          <w:b/>
          <w:bCs/>
          <w:i/>
          <w:iCs/>
          <w:noProof/>
          <w:u w:val="single"/>
        </w:rPr>
        <w:t>4. Buiten categotie</w:t>
      </w:r>
    </w:p>
    <w:p w14:paraId="10C7EA2A" w14:textId="5B98E5D5" w:rsidR="00174073" w:rsidRDefault="00174073" w:rsidP="00174073">
      <w:pPr>
        <w:pStyle w:val="Standaard1"/>
        <w:pBdr>
          <w:left w:val="nil"/>
        </w:pBdr>
        <w:ind w:left="450"/>
        <w:rPr>
          <w:i/>
          <w:iCs/>
          <w:noProof/>
        </w:rPr>
      </w:pPr>
      <w:r>
        <w:rPr>
          <w:i/>
          <w:iCs/>
          <w:noProof/>
        </w:rPr>
        <w:t>Deze categorie heeft ieder jaar een specifiek thema (voorbeelden: aanleg nieuwe tuin, bijen- en vlindertuin, gelegen binnen een afgebakende zone…</w:t>
      </w:r>
    </w:p>
    <w:p w14:paraId="46BF1380" w14:textId="77777777" w:rsidR="00174073" w:rsidRDefault="00174073" w:rsidP="00174073">
      <w:pPr>
        <w:pStyle w:val="Standaard1"/>
        <w:pBdr>
          <w:left w:val="nil"/>
        </w:pBdr>
        <w:ind w:left="450"/>
        <w:rPr>
          <w:i/>
          <w:iCs/>
          <w:noProof/>
        </w:rPr>
      </w:pPr>
    </w:p>
    <w:p w14:paraId="7E11B290" w14:textId="13B5F685" w:rsidR="00174073" w:rsidRDefault="00174073" w:rsidP="00174073">
      <w:pPr>
        <w:pStyle w:val="Standaard1"/>
        <w:pBdr>
          <w:left w:val="nil"/>
        </w:pBdr>
        <w:ind w:left="450"/>
        <w:rPr>
          <w:i/>
          <w:iCs/>
          <w:noProof/>
        </w:rPr>
      </w:pPr>
      <w:r>
        <w:rPr>
          <w:i/>
          <w:iCs/>
          <w:noProof/>
        </w:rPr>
        <w:t>2023:thema = handelszaken centrumvernieuwing</w:t>
      </w:r>
    </w:p>
    <w:p w14:paraId="1111FD90" w14:textId="77777777" w:rsidR="00174073" w:rsidRDefault="00174073">
      <w:pPr>
        <w:pStyle w:val="Standaard1"/>
        <w:rPr>
          <w:i/>
          <w:iCs/>
          <w:noProof/>
        </w:rPr>
      </w:pPr>
    </w:p>
    <w:p w14:paraId="589E4388" w14:textId="2EBFD9C4" w:rsidR="004F3F59" w:rsidRDefault="005D2F17">
      <w:pPr>
        <w:pStyle w:val="Standaard1"/>
        <w:rPr>
          <w:noProof/>
          <w:szCs w:val="20"/>
        </w:rPr>
      </w:pPr>
      <w:r>
        <w:rPr>
          <w:i/>
          <w:iCs/>
          <w:noProof/>
        </w:rPr>
        <w:t>3. Het is belangrijk om weten dat enkel die tuinen of beplanting, zichtbaar vanop de openbare weg in aanmerking komen voor de wedstrijd. (achtertuinen komen dus niet in aanmerking).</w:t>
      </w:r>
    </w:p>
    <w:p w14:paraId="4A918FC6" w14:textId="0F5779CD" w:rsidR="004F3F59" w:rsidRDefault="00174073">
      <w:pPr>
        <w:pStyle w:val="Standaard1"/>
        <w:rPr>
          <w:noProof/>
          <w:szCs w:val="20"/>
        </w:rPr>
      </w:pPr>
    </w:p>
    <w:p w14:paraId="4D4570D3" w14:textId="77777777" w:rsidR="004F3F59" w:rsidRDefault="005D2F17">
      <w:pPr>
        <w:pStyle w:val="Standaard1"/>
        <w:rPr>
          <w:noProof/>
          <w:szCs w:val="20"/>
        </w:rPr>
      </w:pPr>
      <w:r>
        <w:rPr>
          <w:i/>
          <w:iCs/>
          <w:noProof/>
        </w:rPr>
        <w:t>4. Er worden extra punten toegekend voor het aanplanten van bloemen of planten die bijdragen tot het verhogen van biodiversiteit (bijvoorbeeld nectarplanten, spontane beplanting, …)</w:t>
      </w:r>
    </w:p>
    <w:p w14:paraId="7C063CF2" w14:textId="29E8763B" w:rsidR="004F3F59" w:rsidRDefault="00174073">
      <w:pPr>
        <w:pStyle w:val="Standaard1"/>
        <w:rPr>
          <w:noProof/>
          <w:szCs w:val="20"/>
        </w:rPr>
      </w:pPr>
    </w:p>
    <w:p w14:paraId="165CF824" w14:textId="77777777" w:rsidR="004F3F59" w:rsidRDefault="005D2F17">
      <w:pPr>
        <w:pStyle w:val="Standaard1"/>
        <w:rPr>
          <w:noProof/>
          <w:szCs w:val="20"/>
        </w:rPr>
      </w:pPr>
      <w:r>
        <w:rPr>
          <w:i/>
          <w:iCs/>
          <w:noProof/>
        </w:rPr>
        <w:t>5. Iedere deelnemer maakt kans op een waardebon volgens het behaalde aantal punten.</w:t>
      </w:r>
      <w:r>
        <w:rPr>
          <w:noProof/>
        </w:rPr>
        <w:t xml:space="preserve"> </w:t>
      </w:r>
      <w:r>
        <w:rPr>
          <w:i/>
          <w:iCs/>
          <w:noProof/>
        </w:rPr>
        <w:t>Er wordt per deelnemer één waardebon opgemaakt met daarop: naam deelnemer, het behaalde resultaat in de categorie, de waarde van de bon en de vermelding van de bloemenzaken waar de waardebonnen kunnen worden omgeruild. Voor het opmaken van de waardebonnen wordt een verdeelsleutel gehanteerd volgens het aantal inschrijvingen en de behaalde punten. Het beschikbaar krediet (GBB-MILIEU 0710-00 6491003) bedraagt 2.500 EUR.</w:t>
      </w:r>
    </w:p>
    <w:sectPr w:rsidR="004F3F59" w:rsidSect="00B32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90E6" w14:textId="77777777" w:rsidR="008667F5" w:rsidRDefault="005D2F17">
      <w:r>
        <w:separator/>
      </w:r>
    </w:p>
  </w:endnote>
  <w:endnote w:type="continuationSeparator" w:id="0">
    <w:p w14:paraId="08FD8B4A" w14:textId="77777777" w:rsidR="008667F5" w:rsidRDefault="005D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BB66" w14:textId="77777777" w:rsidR="00B3229E" w:rsidRDefault="00174073" w:rsidP="00B3229E">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2FD" w14:textId="77777777" w:rsidR="00B3229E" w:rsidRDefault="005D2F17" w:rsidP="00EB15B2">
    <w:pPr>
      <w:pStyle w:val="Koptekst"/>
      <w:tabs>
        <w:tab w:val="left" w:pos="2805"/>
      </w:tabs>
      <w:jc w:val="right"/>
    </w:pPr>
    <w:r w:rsidRPr="00B61AAF">
      <w:fldChar w:fldCharType="begin"/>
    </w:r>
    <w:r w:rsidRPr="00B61AAF">
      <w:instrText>PAGE   \* MERGEFORMAT</w:instrText>
    </w:r>
    <w:r w:rsidRPr="00B61AAF">
      <w:fldChar w:fldCharType="separate"/>
    </w:r>
    <w:r w:rsidRPr="005D2F17">
      <w:rPr>
        <w:noProof/>
        <w:lang w:val="nl-NL"/>
      </w:rPr>
      <w:t>1</w:t>
    </w:r>
    <w:r w:rsidRPr="00B61AAF">
      <w:fldChar w:fldCharType="end"/>
    </w:r>
    <w:r>
      <w:t>/</w:t>
    </w:r>
    <w:r w:rsidR="00174073">
      <w:fldChar w:fldCharType="begin"/>
    </w:r>
    <w:r w:rsidR="00174073">
      <w:instrText xml:space="preserve"> NUMPAGES   \* MERGEFORMAT </w:instrText>
    </w:r>
    <w:r w:rsidR="00174073">
      <w:fldChar w:fldCharType="separate"/>
    </w:r>
    <w:r>
      <w:rPr>
        <w:noProof/>
      </w:rPr>
      <w:t>3</w:t>
    </w:r>
    <w:r w:rsidR="001740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28A" w14:textId="77777777" w:rsidR="00FC0230" w:rsidRDefault="00FC0230">
    <w:pPr>
      <w:pStyle w:val="Standaar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4F8D" w14:textId="77777777" w:rsidR="008667F5" w:rsidRDefault="005D2F17">
      <w:r>
        <w:separator/>
      </w:r>
    </w:p>
  </w:footnote>
  <w:footnote w:type="continuationSeparator" w:id="0">
    <w:p w14:paraId="25A00E22" w14:textId="77777777" w:rsidR="008667F5" w:rsidRDefault="005D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041A" w14:textId="77777777" w:rsidR="00FC0230" w:rsidRDefault="00FC0230">
    <w:pPr>
      <w:pStyle w:val="Standaard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B30" w14:textId="77777777" w:rsidR="00EF35DE" w:rsidRPr="00B3229E" w:rsidRDefault="00174073" w:rsidP="00B3229E">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336F" w14:textId="77777777" w:rsidR="00FC0230" w:rsidRDefault="00FC0230">
    <w:pPr>
      <w:pStyle w:val="Standaard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30"/>
    <w:rsid w:val="00174073"/>
    <w:rsid w:val="005D2F17"/>
    <w:rsid w:val="006400DD"/>
    <w:rsid w:val="008667F5"/>
    <w:rsid w:val="00C853A5"/>
    <w:rsid w:val="00FC02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EC8E"/>
  <w15:docId w15:val="{C166F293-2742-4B4D-8A39-E845AB0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1"/>
    <w:link w:val="KoptekstChar"/>
    <w:uiPriority w:val="99"/>
    <w:unhideWhenUsed/>
    <w:rsid w:val="00EF35DE"/>
    <w:pPr>
      <w:tabs>
        <w:tab w:val="center" w:pos="4536"/>
        <w:tab w:val="right" w:pos="9072"/>
      </w:tabs>
    </w:pPr>
  </w:style>
  <w:style w:type="paragraph" w:customStyle="1" w:styleId="Standaard1">
    <w:name w:val="Standaard1"/>
    <w:qFormat/>
    <w:rsid w:val="00BD669B"/>
    <w:rPr>
      <w:rFonts w:ascii="Verdana" w:eastAsia="Calibri" w:hAnsi="Verdana"/>
      <w:szCs w:val="22"/>
      <w:lang w:eastAsia="en-US"/>
    </w:rPr>
  </w:style>
  <w:style w:type="character" w:customStyle="1" w:styleId="KoptekstChar">
    <w:name w:val="Koptekst Char"/>
    <w:link w:val="Koptekst"/>
    <w:uiPriority w:val="99"/>
    <w:rsid w:val="00EF35DE"/>
    <w:rPr>
      <w:rFonts w:ascii="Times New Roman" w:hAnsi="Times New Roman"/>
      <w:sz w:val="24"/>
      <w:szCs w:val="22"/>
      <w:lang w:eastAsia="en-US"/>
    </w:rPr>
  </w:style>
  <w:style w:type="paragraph" w:styleId="Voettekst">
    <w:name w:val="footer"/>
    <w:basedOn w:val="Standaard1"/>
    <w:link w:val="VoettekstChar"/>
    <w:uiPriority w:val="99"/>
    <w:unhideWhenUsed/>
    <w:rsid w:val="00EF35DE"/>
    <w:pPr>
      <w:tabs>
        <w:tab w:val="center" w:pos="4536"/>
        <w:tab w:val="right" w:pos="9072"/>
      </w:tabs>
    </w:pPr>
  </w:style>
  <w:style w:type="character" w:customStyle="1" w:styleId="VoettekstChar">
    <w:name w:val="Voettekst Char"/>
    <w:link w:val="Voettekst"/>
    <w:uiPriority w:val="99"/>
    <w:rsid w:val="00EF35DE"/>
    <w:rPr>
      <w:rFonts w:ascii="Times New Roman" w:hAnsi="Times New Roman"/>
      <w:sz w:val="24"/>
      <w:szCs w:val="22"/>
      <w:lang w:eastAsia="en-US"/>
    </w:rPr>
  </w:style>
  <w:style w:type="paragraph" w:customStyle="1" w:styleId="Tekstvaklabel">
    <w:name w:val="Tekstvaklabel"/>
    <w:basedOn w:val="Standaard1"/>
    <w:qFormat/>
    <w:rsid w:val="00412054"/>
    <w:pPr>
      <w:spacing w:before="240"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1548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 Ongenaert</dc:creator>
  <cp:lastModifiedBy>Jean Marie Ongenaert</cp:lastModifiedBy>
  <cp:revision>4</cp:revision>
  <dcterms:created xsi:type="dcterms:W3CDTF">2023-05-08T06:46:00Z</dcterms:created>
  <dcterms:modified xsi:type="dcterms:W3CDTF">2023-05-12T09:40:00Z</dcterms:modified>
</cp:coreProperties>
</file>